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center"/>
        <w:rPr>
          <w:rFonts w:ascii="Calibri" w:hAnsi="Calibri" w:cs="Calibri" w:eastAsia="Calibri"/>
          <w:color w:val="auto"/>
          <w:spacing w:val="0"/>
          <w:position w:val="0"/>
          <w:sz w:val="22"/>
          <w:shd w:fill="auto" w:val="clear"/>
        </w:rPr>
      </w:pPr>
      <w:r>
        <w:object w:dxaOrig="4697" w:dyaOrig="1377">
          <v:rect xmlns:o="urn:schemas-microsoft-com:office:office" xmlns:v="urn:schemas-microsoft-com:vml" id="rectole0000000000" style="width:234.850000pt;height:68.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INFORMACIÓN IMPORTANTE</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Antes de vender algún producto es necesario leer bien las características técnicas.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precio del transporte y los m3 están valorados para el envío de una unidad, casi todos los productos van en palé para evitar roturas, eso hace que por las medidas de los palés se encarezca el transporte sobre todo en cajas pequeñas. En el caso de que a la misma dirección vayan varias unidades el precio por cada una de ellas será inferior al reflejado en la tarifa y en algunos casos puede haber mucha diferencia, consúltenos.</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colchones y accesorios si se piden al mismo tiempo que una cama, camilla, carro o sillón, no se cobraran portes, si se piden sueltos consultar precio.</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estructuras de serie van pintadas en color gris RAL 7035, si al hacer el pedido no se especifica el color se servirán en gris. En este color los pedidos normalmente se entregan con más rapidez.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lo relacionado con pedidos o consultas se realizará mediante correo electrónico, así se evitarán malos entendidos y todo quedará reflejado.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realizar un pedido si la mercancía no va a la dirección de nuestro cliente, es imprescindible anotar la dirección exacta, persona de contacto y número de teléfono, sin esos requisitos no se podrá tramitar el pedido.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plazo de entrega de RCH Mobiliario a la empresa de transportes a confirmar tras la adjudicación del pedido normalmente es de 3 a 21 días, sujeto a disponibilidad de stock. Para artículos especiales o modificados, este plazo puede extenderse hasta 60 días. Para grandes cantidades consultar.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se aceptará ninguna devolución de mercancía sin nuestra previa conformidad.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atender cualquier reclamación de avería o rotura es imprescindible recibirla vía correo electrónico y debe contener lo siguiente:</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1º Factura de compra.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2º Fotografía del número de lote en caso de que tenga.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3º Fotografía completa del producto.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4º Distintas fotografías donde se pueda apreciar correctamente la avería o rotura.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TODOS ESTOS REQUISITOS NO SE PODRÁ TRAMITAR DICHA RECLAMACIÓN.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colores originales pueden variar de tonalidad respecto al color de la fotografía.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nos hacemos responsables de los desperfectos ocasionados en la polipiel ya que nuestra experiencia nos confirma que siempre es debido a un mal uso, utilizar cremas o lociones abrasivas. No usar disolventes químicos, sprays abrillantadores, ni ningún producto abrasivo. Así como al acercar una fuente de calor por lo que recomendamos proteger dicha polipiel con una funda gruesa. Para limpiar usar un trapo húmedo con jabón neutro, enjuagar con agua limpia.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Ciertas prendas de vestir y tintes de accesorios (como los utilizados en los pantalones vaqueros) pueden migrar a superficies más claras. Este fenómeno se ve incrementado por los efectos de la humedad y la temperatura; es irreversible. RCH MOBILIARIO, no asumirá ninguna responsabilidad ante reclamación de transferencia de color originados por contaminantes externos ni ante reclamación de manchas permanentes causadas por este fenómeno.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nuestros envíos incluyen un seguro para cualquier desperfecto ocasionado por el transporte, ROGAMOS REVISEN LA MERCANCÍA Y SEÑALEN INEXCUSABLEMENTE EN EL ALBARAN DE ENTREGA DE LA AGENCIA LOS MISMOS. ESTAS INCIDENCIAS DEBERAN SERNOS NOTIFICADAS VIA CORREO ELECTRÓNICO EN UN PLAZO DE 24H. SIN ESTE REQUISITO NO NOS HAREMOS CARGO DE LOS GASTOS QUE SE OCASIONEN.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agencia de transportes realizará la entrega de la mercancía a pie de calle.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precios del transporte de ésta tarifa solo son válidos para España peninsular, para Baleares, Canarias, Ceuta y Melilla consultar.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GARANTÍA SOLO ES VÁLIDA PARA DEFECTOS DE FABRICACIÓN. CUALQUIER OTRO MOTIVO QUEDA EXCLUIDO. LA FACTURA EMITIDA SIRVE COMO CERTIFICADO.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GARANTÍA: ESTRUCTURAS TRES AÑOS, MOTORES, HIDRÁULICOS Y RESORTES DE GAS DOS.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reservamos el derecho de alterar o anular cualquiera de nuestros modelos sin previo aviso. </w:t>
      </w:r>
    </w:p>
    <w:p>
      <w:pPr>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tarifa anula todas las anteriores.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