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CARACTERÍSTICAS TÉCNICAS CEL-1675</w:t>
      </w:r>
      <w:r>
        <w:rPr>
          <w:lang w:val="es-ES"/>
        </w:rPr>
        <w:br/>
        <w:t>Camilla de 3 cuerpos.</w:t>
        <w:br/>
        <w:t>Respaldo regulable a +75º mediante resortes de gas, zona de las piernas a -90º regulación manual.</w:t>
        <w:br/>
        <w:t>TAPIZADO: tablero de fibras de madera recubierto de espuma de 50 mm, densidad 30 kg, revestido de polipiel ignífuga, antibacteriana.</w:t>
        <w:br/>
        <w:t>ESTRUCTURA: tubo de acero acabado epoxi.</w:t>
        <w:br/>
        <w:t>Base con 4 ruedas retráctiles de 75 mm de diámetro, con sistema de bloqueo y 1 pata niveladora. (NO aptas para el traslado de personas).</w:t>
        <w:br/>
        <w:t>Perneras giratorias y regulables en altura.</w:t>
        <w:br/>
        <w:t>Portarrollos.</w:t>
        <w:br/>
        <w:t>Cajón de acero inoxidable para restos.</w:t>
        <w:br/>
        <w:t>MEDIDAS APROXIMADAS:</w:t>
        <w:br/>
        <w:t>Largo 2000 mm, ancho 650 mm, ancho con perneras 1115 mm.</w:t>
        <w:br/>
        <w:t>Altura regulable (600 a 965 mm) mediante motor eléctrico con mando de pie.</w:t>
        <w:br/>
        <w:t>Peso máximo soportado aconsejable: 170 kg.</w:t>
        <w:br/>
        <w:t>Peso de la camilla: 80 kg.</w:t>
        <w:br/>
        <w:t xml:space="preserve">Garantía estructura 5 años, motor 2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1951990</wp:posOffset>
            </wp:positionH>
            <wp:positionV relativeFrom="paragraph">
              <wp:posOffset>-52070</wp:posOffset>
            </wp:positionV>
            <wp:extent cx="4367530" cy="389572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53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LibreOffice/7.6.2.1$Windows_X86_64 LibreOffice_project/56f7684011345957bbf33a7ee678afaf4d2ba333</Application>
  <AppVersion>15.0000</AppVersion>
  <Pages>1</Pages>
  <Words>132</Words>
  <Characters>695</Characters>
  <CharactersWithSpaces>827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2024-11-18T14:07:47Z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01ACF48C31CE473F918394470E24D301_13</vt:lpwstr>
  </property>
  <property fmtid="{D5CDD505-2E9C-101B-9397-08002B2CF9AE}" pid="3" name="KSOProductBuildVer">
    <vt:lpwstr>3082-12.2.0.17119</vt:lpwstr>
  </property>
</Properties>
</file>