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u w:val="none"/>
          <w:lang w:val="es-ES"/>
        </w:rPr>
        <w:t>CARACTÉRISTIQUES TECHNIQUES CHI-1673.A.4124</w:t>
      </w:r>
      <w:r>
        <w:rPr>
          <w:lang w:val="es-ES"/>
        </w:rPr>
        <w:br/>
        <w:t>Table d’examen en 3 parties.</w:t>
        <w:br/>
        <w:t>Dossier réglable à +75º par ressorts à gaz, zone des jambes à -90º avec système à crémaillère.</w:t>
        <w:br/>
        <w:t>REVÊTEMENT: Panneau de fibres de bois recouvert de mousse de 50 mm, densité 30 kg, recouvert de simili cuir ignifuge et antibactérien.</w:t>
        <w:br/>
        <w:t>STRUCTURE: Tube en acier avec finition époxy.</w:t>
        <w:br/>
        <w:t>Porte-rouleau.</w:t>
        <w:br/>
        <w:t>Accoudoirs pivotants et réglables en hauteur.</w:t>
        <w:br/>
        <w:t>Jambières pivotantes et réglables en hauteur.</w:t>
        <w:br/>
        <w:t>Tiroir en acier inoxydable pour les déchets.</w:t>
        <w:br/>
        <w:t>Base avec 4 roulettes rétractables de 75 mm de diamètre, avec système de blocage et 1 pied de nivellement. (NON adapté au transport de personnes).</w:t>
        <w:br/>
        <w:t>DIMENSIONS APPROXIMATIVES:</w:t>
        <w:br/>
        <w:t>Longueur 1850 mm, largeur 600 mm, largeur avec jambières 1025 mm.</w:t>
        <w:br/>
        <w:t>Hauteur réglable (635 à 945 mm) par pompe hydraulique.</w:t>
        <w:br/>
        <w:t>Poids maximal recommandé: 170 kg.</w:t>
        <w:br/>
        <w:t>Poids de la table: 66 kg.</w:t>
        <w:br/>
        <w:t xml:space="preserve">Garantie structure 5 ans, pompe hydraulique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1426210</wp:posOffset>
            </wp:positionH>
            <wp:positionV relativeFrom="paragraph">
              <wp:posOffset>148590</wp:posOffset>
            </wp:positionV>
            <wp:extent cx="4129405" cy="240601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LibreOffice/7.6.2.1$Windows_X86_64 LibreOffice_project/56f7684011345957bbf33a7ee678afaf4d2ba333</Application>
  <AppVersion>15.0000</AppVersion>
  <Pages>1</Pages>
  <Words>140</Words>
  <Characters>767</Characters>
  <CharactersWithSpaces>907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2024-10-10T07:29:11Z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1ED32F0BC2C6458189C763B740BABB40_13</vt:lpwstr>
  </property>
  <property fmtid="{D5CDD505-2E9C-101B-9397-08002B2CF9AE}" pid="3" name="KSOProductBuildVer">
    <vt:lpwstr>3082-12.2.0.18283</vt:lpwstr>
  </property>
</Properties>
</file>