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CFI-R-1790.B</w:t>
      </w:r>
      <w:r>
        <w:rPr>
          <w:lang w:val="es-ES"/>
        </w:rPr>
        <w:br/>
        <w:t>One-section transfer couch.</w:t>
        <w:br/>
        <w:t>Adjustable headrest via gas spring.</w:t>
        <w:br/>
        <w:t>Mattress base in phenolic compact.</w:t>
        <w:br/>
        <w:t>Mattress length 190, width 60, height 100 mm.</w:t>
        <w:br/>
        <w:t>Mattress color blue.</w:t>
        <w:br/>
        <w:t>Folding guardrails in stainless steel tube.</w:t>
        <w:br/>
        <w:t>4 wheels with a diameter of 150 mm, with brake system on 1 wheel.</w:t>
        <w:br/>
        <w:t>Adjustable IV pole, laundry basket, oxygen bottle holder.</w:t>
        <w:br/>
        <w:t>STRUCTURE: Epoxy-painted steel tube.</w:t>
        <w:br/>
        <w:t>APPROXIMATE DIMENSIONS:</w:t>
        <w:br/>
        <w:t>Length 2040, width 755, height with mattress 850 mm.</w:t>
        <w:br/>
        <w:t>Net weight 81 kg.</w:t>
        <w:br/>
        <w:t>Maximum advisable supported weight: 170 kg.</w:t>
        <w:br/>
        <w:t xml:space="preserve">Couch warranty 5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2122170</wp:posOffset>
            </wp:positionH>
            <wp:positionV relativeFrom="paragraph">
              <wp:posOffset>456565</wp:posOffset>
            </wp:positionV>
            <wp:extent cx="3718560" cy="250190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LibreOffice/7.6.2.1$Windows_X86_64 LibreOffice_project/56f7684011345957bbf33a7ee678afaf4d2ba333</Application>
  <AppVersion>15.0000</AppVersion>
  <Pages>1</Pages>
  <Words>84</Words>
  <Characters>482</Characters>
  <CharactersWithSpaces>566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2024-09-24T10:51:42Z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