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CHI-1790</w:t>
      </w:r>
      <w:r>
        <w:rPr>
          <w:lang w:val="es-ES"/>
        </w:rPr>
        <w:br/>
        <w:t>Table de transfert à 1 corps.</w:t>
        <w:br/>
        <w:t>Matelas longueur 1900, largeur 600, hauteur 100 mm.</w:t>
        <w:br/>
        <w:t>Matelas couleur bleue.</w:t>
        <w:br/>
        <w:t>Barrières en tube d'acier peint en époxy.</w:t>
        <w:br/>
        <w:t>4 roues de 150 mm de diamètre, avec roue directionnelle.</w:t>
        <w:br/>
        <w:t>Porte-sérum, porte-vêtements, support de bouteille d'oxygène.</w:t>
        <w:br/>
        <w:t>STRUCTURE : tube en acier peint en époxy.</w:t>
        <w:br/>
        <w:t>DIMENSIONS APPROXIMATIVES :</w:t>
        <w:br/>
        <w:t>Longueur 2040, largeur 600, largeur avec barrières 738 mm.</w:t>
        <w:br/>
        <w:t>Hauteur réglable (640 à 1125 mm).</w:t>
        <w:br/>
        <w:t>Poids net 95 kg.</w:t>
        <w:br/>
        <w:t>Poids maximum supporté recommandé 170 kg.</w:t>
        <w:br/>
        <w:t>RÉGLAGE EN HAUTEUR : par pompe hydraulique.</w:t>
        <w:br/>
        <w:t xml:space="preserve">Garantie de la table 5 ans,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1033145</wp:posOffset>
            </wp:positionH>
            <wp:positionV relativeFrom="paragraph">
              <wp:posOffset>408940</wp:posOffset>
            </wp:positionV>
            <wp:extent cx="4791075" cy="23501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96</Words>
  <Characters>526</Characters>
  <CharactersWithSpaces>622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2024-09-24T10:56:03Z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