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CARACTERISTICAS TÉCNICAS CFI-R-1725 Y CFI-R-1726</w:t>
      </w:r>
      <w:r>
        <w:rPr>
          <w:lang w:val="es-ES"/>
        </w:rPr>
        <w:br/>
        <w:t>Camilla de traslados de 2 cuerpos.</w:t>
        <w:br/>
        <w:t>Respaldo regulable mediante sistema manual.</w:t>
        <w:br/>
        <w:t>Lecho del colchón en compacto fenólico.</w:t>
        <w:br/>
        <w:t>Colchón largo 190, ancho 60, alto 100 mm.</w:t>
        <w:br/>
        <w:t>Colchón color azul.</w:t>
        <w:br/>
        <w:t>4 ruedas de 100 mm. de diámetro, 2 de ellas con freno.</w:t>
        <w:br/>
        <w:t>Soporte suero, cesto para ropa, soporte botella de oxígeno.</w:t>
        <w:br/>
        <w:t>CFI-R-1725 Estructura y barandillas plegables en tubo de acero AISI 304 pulido.</w:t>
        <w:br/>
        <w:t>CFI-R-1726 Estructura y barandillas plegables en tubo de acero pintado en epoxi.</w:t>
        <w:br/>
        <w:t>MEDIDAS APROX:</w:t>
        <w:br/>
        <w:t>Largo 2120, ancho 720, alto 780, alto con colchón 880 mm.</w:t>
        <w:br/>
        <w:t>Peso neto: 50 kg.</w:t>
        <w:br/>
        <w:t>Peso máximo soportado aconsejable: 150 kg.</w:t>
        <w:br/>
        <w:t xml:space="preserve">Garantía camilla 5 años.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2750820</wp:posOffset>
            </wp:positionH>
            <wp:positionV relativeFrom="paragraph">
              <wp:posOffset>323215</wp:posOffset>
            </wp:positionV>
            <wp:extent cx="2856230" cy="2197100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autoRedefine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LibreOffice/7.6.2.1$Windows_X86_64 LibreOffice_project/56f7684011345957bbf33a7ee678afaf4d2ba333</Application>
  <AppVersion>15.0000</AppVersion>
  <Pages>1</Pages>
  <Words>105</Words>
  <Characters>560</Characters>
  <CharactersWithSpaces>665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2024-09-24T10:49:38Z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6EA6BC7069074AB88034F6A6756FE345_12</vt:lpwstr>
  </property>
  <property fmtid="{D5CDD505-2E9C-101B-9397-08002B2CF9AE}" pid="3" name="KSOProductBuildVer">
    <vt:lpwstr>3082-12.2.0.17119</vt:lpwstr>
  </property>
</Properties>
</file>